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医院运营经费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克拉玛依市第三人民医院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克拉玛依市第三人民医院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谢鸿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2024年05月08日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医院运营保障经费是根据深化公立医院综合改革，建立健全的现代医院管理制度，协调推进医疗价格、人事薪酬、药品物流、医保支付改革。严格按照《乌尔禾区政府投资项目管理暂行办法》的规定，以公益性为目标，提高乌尔禾地区群众医疗卫生质量水平的经费。克拉玛依市第三人民医院认真贯彻落实区委区政府的决策部署，为了更好的贯彻执行国家卫生、相关法律法规和标准、技术规范，推进医药卫生体制改革，贯彻执行国家基本药物制度和国家药物政策，有效组织实施国家基本药物目录和基本药物采购、配送、使用的政策措施。建立医疗机构医疗服务的行业监督管理，组织拟订医疗卫生职业道德规范，建立医疗机构医疗服务评价和监督体系等.</w:t>
        <w:br/>
        <w:t>2、项目主要内容：</w:t>
        <w:br/>
        <w:t>项目主要内容：医院运营保障经费的内容主要是深化公立医院综合改革，建立健全的现代医院管理制度，协调推进医疗价格、人事薪酬、药品物流、医保支付改革。紧紧围绕医疗卫生服务短板，着力解决群众最急迫、最需要的问题，同步深化体制机制改革，切实发挥投资效益。提升急诊、妇科、中医、公共卫生等服务能力，以此带动基层和贫困地区医疗水平的整体提高，保障全区人民公平享有基本医疗卫生保健服务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项目资金执行率达到了 100%,结余经费0万元，项目总体目标完成100%。</w:t>
        <w:br/>
        <w:t>3、资金投入和使用情况</w:t>
        <w:br/>
        <w:t>（1）资金投入情况</w:t>
        <w:br/>
        <w:t>该项目年初预算数573.93万元，全年预算数573.93万元，实际总投入573.93万元，该项目资金已全部落实到位，资金来源为一般公共预算财政拨款。</w:t>
        <w:br/>
        <w:t>（2）资金使用情况</w:t>
        <w:br/>
        <w:t>该项目年初预算数573.93万元，全年预算数573.93万元,，全年执行573.93万元，预算执行率为100%，主要用于：推进区域医疗卫生事业高质量发展，积极改善就医环境、改进疫情防控措施。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2023年度，根据我院的现有资源和实际情况，在原有的常规医疗项目基础上，以健康管理为主线，以肿瘤筛查为重点，计划购买一批医疗设备、药品、耗材、办公用品等，做好后期医疗设备运行维护，积极开展特色体检服务项目，不断提高我区基本公共卫生服务能力，积极改善我区就医环境，提升医疗技术水平和服务能力。</w:t>
        <w:br/>
        <w:t>2、阶段性目标</w:t>
        <w:br/>
        <w:t>狠抓安全生产和消防安全服务保障工作管理，确保为临床一线、医疗救治、急救抢救做好后勤服务保障工作。明确责任，全面做好保障服务工作。加强对基建维修、设备管理、水电管理、资产管理、院区绿化、急救车保养管理等方面工作，全面提高服务质量和服务水平，增强服务意识，力求使安全生产和消防安全各项措施落到实处，更好的服务于临床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医院运营经费项目所包含的全部项目内容。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医院运营经费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本项目总投资573.93万元，财政资金及时足额到位，到位率100%，预算资金按计划进度执行。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预算编制较为详细，项目资金支出总体能够按照预算执行，预算资金支出573.93万元，预算执行率为100%。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指标1：购置设备数量，指标值&gt;=3台，实际完成值&gt;=3台，指标完成率100 0%。</w:t>
        <w:br/>
        <w:t>②质量指标：</w:t>
        <w:br/>
        <w:t>指标1：设备质量合格率，指标值&gt;=95%，实际完成值&gt;=95%，指标完成率100%。</w:t>
        <w:br/>
        <w:t>指标2：设备采购合规率，指标值&gt;=100%，实际完成值&gt;=100%，指标完成率100%。</w:t>
        <w:br/>
        <w:t>③时效指标：</w:t>
        <w:br/>
        <w:t>指标1：系统故障修复处理时间，指标值&lt;=5天，实际完成值&lt;=5天，指标完成率100%。</w:t>
        <w:br/>
        <w:t>④成本指标：</w:t>
        <w:br/>
        <w:t>指标1：设备采购成本，指标值&lt;=1074.17万元，实际完成值573.93万元，指标完成率100%。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②社会效益指标：</w:t>
        <w:br/>
        <w:t>指标1：提高我区医疗卫生服务能力，指标值提高，实际完成值提高，指标完成率100%。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指标1：患者满意度，指标值&gt;=90%，实际完成值&gt;=90%，指标完成率100%。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