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运行保障经费（人员）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乌尔禾区公安分局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乌尔禾区公安分局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李旭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2023年04月07日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</w:t>
        <w:br/>
        <w:t>根据公安工作的实际情况，民警患职业病及因公负伤甚至牺牲状况呈逐年上升趋势，在政治强警、从严治警的同时，从优待警显得尤为重要。拟为公安分局现有的民警、辅警购买人身意外伤害保险。在食堂就餐。为最大限度地调动辅警工作积极性，确保辅警队伍始终保持良好的实战状态，从实际行动上关心辅警及其家属，及时把组织的关怀传递到辅警心中，分局将广泛开展谈心、家访、慰问等活动，做到“知警、爱警、助警”。为确保民警有健康的身体状况，每年一次体检。为确保民辅警暖气费物业补贴按时发放，能更好的完成公安工作。</w:t>
        <w:br/>
        <w:t>2、项目主要内容：</w:t>
        <w:br/>
        <w:t>项目主要内容：运行保障经费（人员）的内容主要是用于支付食堂伙食费、购置分局所有民辅警的人身意外伤害保险、支付符合条件的民辅警的暖气物业补贴以及支付慰问基层所队费用。</w:t>
        <w:br/>
        <w:t>项目实施情况：实施主体：乌尔禾区公安分局，是人民政府工作部门，为正科级单位。</w:t>
        <w:br/>
        <w:t>实施时间：运行保障经费（人员）工作开展时间为2021年1月—2021年12月，属于延续性项目。</w:t>
        <w:br/>
        <w:t>实施结果：项目资金执行率达到了100%,结余经费区财政统一安排收回。项目总体目标完成100%。</w:t>
        <w:br/>
        <w:t>3、资金投入和使用情况</w:t>
        <w:br/>
        <w:t>（1）资金投入情况</w:t>
        <w:br/>
        <w:t>该项目年初预算数778万元，全年预算数601.93万元，实际总投入601.93万元，该项目资金已全部落实到位，资金来源为乌尔禾区本级财政。</w:t>
        <w:br/>
        <w:t>（2）资金使用情况</w:t>
        <w:br/>
        <w:t>该项目年初预算数778万元，全年预算数601.93万元,，全年执行数601.93万元，预算执行率为100%，主要用于：支付食堂伙食费、为民辅警购置意外伤害保险费用、支付暖气物业补贴。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</w:t>
        <w:br/>
        <w:t>根据从优待警工作要求，开展从优待警工作，实现通过购买意外伤害保险，有效解除民辅警后顾之忧，可切实增强民警、辅警投身公安工作的自豪感和自信心。通过辅警伙食补助经费的设立，改善辅警饮食条件。为开展好辅警生病住院期间的慰问，节假日期间慰问辅警家属，高温、严寒天气慰问卡点一线辅警，需财政资金予以支持，体现从优待警。确保民辅警有健康的身体状况，每年一次体检。确保民辅警暖气费物业补贴按时发放，能更好的完成公安工作的目标。</w:t>
        <w:br/>
        <w:t>2、阶段性目标</w:t>
        <w:br/>
        <w:t>有效解除民警后顾之忧，可切实增强民警、辅警投身公安工作的自豪感和自信心。通过辅警伙食补助经费的设立，达到从优待警，改善辅警饮食条件。为开展好辅警生病住院期间的慰问，节假日期间慰问辅警家属，高温、严寒天气慰问卡点一线辅警，需财政资金予以支持，体现从优待警。</w:t>
        <w:br/>
        <w:t>为确保民辅警暖气费物业补贴按时发放，能更好的完成公安工作。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</w:t>
        <w:br/>
        <w:t>根据从优待警工作要求，开展从优待警工作，实现通过购买意外伤害保险，有效解除民辅警后顾之忧，可切实增强民警、辅警投身公安工作的自豪感和自信心。通过辅警伙食补助经费的设立，改善辅警饮食条件。为开展好辅警生病住院期间的慰问，节假日期间慰问辅警家属，高温、严寒天气慰问卡点一线辅警，需财政资金予以支持，体现从优待警。确保民辅警有健康的身体状况，每年一次体检。确保民辅警暖气费物业补贴按时发放，能更好的完成公安工作的目标。</w:t>
        <w:br/>
        <w:t>2、阶段性目标</w:t>
        <w:br/>
        <w:t>有效解除民警后顾之忧，可切实增强民警、辅警投身公安工作的自豪感和自信心。通过辅警伙食补助经费的设立，达到从优待警，改善辅警饮食条件。为开展好辅警生病住院期间的慰问，节假日期间慰问辅警家属，高温、严寒天气慰问卡点一线辅警，需财政资金予以支持，体现从优待警。</w:t>
        <w:br/>
        <w:t>为确保民辅警暖气费物业补贴按时发放，能更好的完成公安工作。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 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本次评价指标中，既有定性指标又有定量指标，各类指标因考核内容不同和客观标准不同存在较大差异，因此核定具体指标时采用了不同方法，具体评价方法如下：（可根据项目情况修改评价方法）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绩效评价标准通常包括计划标准、行业标准、历史标准等，用于对绩效指标完成情况进行比较、分析、评价。本次评价主要采用了历史标准 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38分，属于“优。其中，项目决策类指标权重为20分，得分为 19分，得分率 为 95%。项目过程类指标权重为20分，得分为19分，得分率为 95%。项目产出类指标权重为40分，得分为38分，得分率为 95%。项目效益类指标权重为20分，得分为19分，得分率为95%。具体打分情况详见：附件1综合评分表。</w:t>
        <w:br/>
        <w:t>表1综合评分表</w:t>
        <w:br/>
        <w:t>一级指标	权重分	得分</w:t>
        <w:br/>
        <w:t>项目决策	20	19</w:t>
        <w:br/>
        <w:t>项目过程	20	19</w:t>
        <w:br/>
        <w:t>项目产出	40	38</w:t>
        <w:br/>
        <w:t>项目效益	20	19</w:t>
        <w:br/>
        <w:t>合计	        100	95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项目决策类指标包括项目立项、绩效目标和资金投入三方面的内容，由6个三级指标构成，权重分值为20分，实际得分19分，得分率为95%。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 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项目过程类指标包括资金管理和组织实施两方面的内容，由5个三级指标构成，权重分值为20分，实际得分19分，得分率为95%。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本项目总投资601.93万元，财政资金及时足额到位，到位率100%，预算资金按计划进度执行。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预算编制较为详细，项目资金支出总体能够按照预算执行，预算资金支出601.93万元，预算执行率为100%。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项目产出类指标包括产出数量、产出质量、产出时效、产出成本四方面的内容，由4个三级指标构成，权重分为40分，实际得分38分，得分率为95%。具体产出指标完成情况如下：</w:t>
        <w:br/>
        <w:t>①数量指标：</w:t>
        <w:br/>
        <w:t>指标1：食堂用餐人数，指标值：&gt;=400人,实际完成值：400人，指标完成率100%; </w:t>
        <w:br/>
        <w:t>指标2：购买保险人数，指标值：&gt;=400人,实际完成值：400人，指标完成率100%;</w:t>
        <w:br/>
        <w:t>指标3：开展慰问活动次数，指标值：&gt;=3次,实际完成值：3次，指标完成率100%;</w:t>
        <w:br/>
        <w:t>指标4：参加体检人数，指标值：&gt;=400人,实际完成值：400人，指标完成率100%;</w:t>
        <w:br/>
        <w:t>指标5：暖气物业补贴发放人数，指标值：&gt;=50人,实际完成值：50人，指标完成率100%。</w:t>
        <w:br/>
        <w:t>②质量指标：</w:t>
        <w:br/>
        <w:t>指标1：购买保险覆盖率，指标值：=100%，实际完成值：100%，指标完成率100%；</w:t>
        <w:br/>
        <w:t>指标2：民警体检覆盖率，指标值：=100%，实际完成值：100%，指标完成率100%；</w:t>
        <w:br/>
        <w:t>指标3：暖气物业补贴符合政策率，指标值：=100%，实际完成值：100%，指标完成率100%；</w:t>
        <w:br/>
        <w:t>指标4：食堂卫生达标率，指标值：&gt;=90%，实际完成值：90%，指标完成率100%。</w:t>
        <w:br/>
        <w:t>③时效指标：</w:t>
        <w:br/>
        <w:t>无</w:t>
        <w:br/>
        <w:t>④成本指标：</w:t>
        <w:br/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项目效益类指标包括项目实施效益和满意度两方面的内容，由2个三级指标构成，权重分为20分，实际得分19分，得分率为95%。具体效益指标及满意度指标完成情况如下：</w:t>
        <w:br/>
        <w:t>1.实施效益</w:t>
        <w:br/>
        <w:t>①经济效益指标：</w:t>
        <w:br/>
        <w:t>无</w:t>
        <w:br/>
        <w:t>②社会效益指标：</w:t>
        <w:br/>
        <w:t>指标：提高民辅警工作积极性，指标值：提高，实际完成值：提高，指标完成率100%。</w:t>
        <w:br/>
        <w:t>③生态效益指标：</w:t>
        <w:br/>
        <w:t>无</w:t>
        <w:br/>
        <w:t>④可持续影响指标：</w:t>
        <w:br/>
        <w:t>无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满意度指标：民辅警满意度，指标值：&gt;=90%，实际完成值：90%，指标完成率100%。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运行保障经费（人员）项目年初预算778万元，全年预算601.93万元，实际支出601.93万元，预算执行率为100%，项目绩效指标总体完成率为100%，总体偏差率为0%。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本项目无其他需说明的问题。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