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招商引资项目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乌尔禾区工信局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乌尔禾区工信局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秦玉旺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根据乌尔禾区招商引资工作开展和本地区产业结构优化的需要，乌尔禾区商务局按照乌尔禾区招商引资工作计划，认真开展本年度招商引资物料宣传资料印刷及外出开展招商引资工作等活动。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按照乌尔禾区地方经济发展，优化产业结构等要求，开展招商引资宣传材料的印刷及项目推介考察工作，实现招商引资全年目标以确保商务接待的正常运行，提高招商引资服务水平，促进我区经济持续向好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该项目年初预算数116万元，全年预算数</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万元，实际总投入</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万元，该项目资金已全部落实到位，资金来源为本级财政拨款。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该项目年初预算数116万元，全年预算数</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万元,，全年执行数</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万元，预算执行率为100%，主要用于：本年度招商引资物料宣传资料印刷及外出开展招商引资工作等活动。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按照乌尔禾区地方经济发展，优化产业结构等要求，开展招商引资宣传材料的印刷及项目推介考察工作，实现招商引资全年目标以确保商务接待的正常运行，提高招商引资服务水平，促进我区经济持续向好发展。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开展招商引资宣传材料的印刷及项目推介考察工作，实现招商引资全年目标以确保商务接待的正常运行，提高招商引资服务水平，促进我区经济持续向好发展。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招商引资项目所包含的全部项目内容。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招商引资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权重分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w:t>
      </w:r>
      <w:r>
        <w:rPr>
          <w:rStyle w:val="18"/>
          <w:rFonts w:hint="eastAsia" w:ascii="楷体" w:hAnsi="楷体" w:eastAsia="楷体"/>
          <w:b w:val="0"/>
          <w:bCs w:val="0"/>
          <w:spacing w:val="-4"/>
          <w:sz w:val="32"/>
          <w:szCs w:val="32"/>
          <w:lang w:val="en-US" w:eastAsia="zh-CN"/>
        </w:rPr>
        <w:t>92.27</w:t>
      </w:r>
      <w:r>
        <w:rPr>
          <w:rStyle w:val="18"/>
          <w:rFonts w:hint="eastAsia" w:ascii="楷体" w:hAnsi="楷体" w:eastAsia="楷体"/>
          <w:b w:val="0"/>
          <w:bCs w:val="0"/>
          <w:spacing w:val="-4"/>
          <w:sz w:val="32"/>
          <w:szCs w:val="32"/>
        </w:rPr>
        <w:t>万元，预算执行率为100%。</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指标1：印制宣传材料数量 ，指标值：&gt;=1000份  ，实际完成值：1000份  ，指标完成率100%，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指标2：制作宣传展板数量，指标值：&gt;=100块，实际完成值：100块  ，指标完成率100%，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指标3：完成洽谈项目个数，指标值：&gt;=5个，实际完成值：5个 ，指标完成率100%，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指标4：完成新建项目数量，指标值：&gt;=1个，实际完成值：1个 ，指标完成率100%，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指标5：组织辖区企业参加展会次数，指标值：&gt;=10次，实际完成值：10次，指标完成率100%，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指标1：宣传制品验收合格率，指标值： 100%   ，实际完成值：100% ，指标完成率100 %。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指标2：组织辖区企业参加展会覆盖率，指标值： 100%   ，实际完成值：100% ，指标完成率100 %。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③时效指标：招商引资工作及时完成率，指标值： &gt;=95％  ，实际完成值：95% ，指标完成率100 %。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④成本指标：项目成本投入，指标值：&lt;=116万元  ，实际完成值：=108.223万元 ，指标完成率100 %。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①经济效益指标：有效提高我区企业增加值  指标值：有效增加  完成值：有效增加  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④可持续影响指标：促进我区经济持续向好发展  指标值：有促进  完成值：有促进  指标完成率：100%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满意度指标：指标值： &gt;=95％   完成值：=95％  指标完成率：100%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1.严格执行财政部门下发的经费管理要求进行开支和管理，按照年初各部门详细填列预算开支项目，严格遵守节约制度，落实地方财政预算管理、采购管理、财务管理等相关管理制度。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完善绩效评价、监督机制等方面的制度建设，扩大绩效评价的范围，对项目实施效果进行绩效跟踪和多方评估。对部门预算安排的项目支出，项目实施单位除提供相关依据外，必须报送绩效报告。存在问题及原因分析预算绩效管理有待提升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2.因轮岗、调动、等因素使我单位绩效工作人员流动频繁，造成了工作衔接不到位的情况。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4.招商引资项目业务经费包含小类项目较多，由财务科统一管理使用，对于宣传费等其他经费的使用并不能把握到位，造成项目遇到各种不确定因素，经费无法发挥最佳使用。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85313EC"/>
    <w:rsid w:val="3B5B5607"/>
    <w:rsid w:val="3CE21B3C"/>
    <w:rsid w:val="4D2606A1"/>
    <w:rsid w:val="51830480"/>
    <w:rsid w:val="53A616BE"/>
    <w:rsid w:val="54662BFB"/>
    <w:rsid w:val="62051CA5"/>
    <w:rsid w:val="645B1FC8"/>
    <w:rsid w:val="6C3A69EF"/>
    <w:rsid w:val="6EC83838"/>
    <w:rsid w:val="79203A1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6672</Words>
  <Characters>6933</Characters>
  <Lines>4</Lines>
  <Paragraphs>1</Paragraphs>
  <TotalTime>0</TotalTime>
  <ScaleCrop>false</ScaleCrop>
  <LinksUpToDate>false</LinksUpToDate>
  <CharactersWithSpaces>7019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2024-08-20T10:25:10Z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2D0E14AD2F8144DC941D386478DF678A_13</vt:lpwstr>
  </property>
</Properties>
</file>