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机关食堂服务购买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乌尔禾区机关事务局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乌尔禾区机关事务局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易建华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2023年04月10日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严格坚持先做事、后验收、再拨付的原则，全区职工和聘用人员的伙食补助，保障全区职工和聘用人员的健康、营养就餐，确保营养均衡。进一步保障全区干部职工能够以健康的状态投入工作。</w:t>
        <w:br/>
        <w:t>2、项目主要内容：</w:t>
        <w:br/>
        <w:t>项目主要内容：用于全区职工和聘用人员伙食补助，保障全区职工和聘用人员的健康、营养就餐，确保营养均衡。进一步保障全区干部职工能够以健康的状态投入工作。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该项目年初预算数1029.28万元，全年预算数1029.28万元，实际总投入1029.28万元，该项目资金已全部落实到位，资金来源为财政拨款。</w:t>
        <w:br/>
        <w:t>（2）资金使用情况</w:t>
        <w:br/>
        <w:t>该项目年初预算数1029.28万元，全年预算数1029.28万元,，全年执行数1029.28万元，预算执行率为100%，主要用于：机关食堂服务购买。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用于全区职工和聘用人员伙食补助，保障全区职工和聘用人员的健康、营养就餐，确保营养均衡。进一步保障全区干部职工能够以健康的状态投入工作。</w:t>
        <w:br/>
        <w:t>2、阶段性目标</w:t>
        <w:br/>
        <w:t>每季度用于全区职工和聘用人员伙食补助，保障全区职工和聘用人员的健康、营养就餐，确保营养均衡。进一步保障全区干部职工能够以健康的状态投入工作。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机关食堂服务购买项目所包含的全部项目内容。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机关食堂服务购买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100分，属于“优（良/中/差）”。其中，项目决策类指标权重为20分，得分为 20分，得分率为 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项目资金使用符合相关的财务管理制度规定，能够反映和考核项目资金的规范运行情况；项目实施单位的财务和业务管理制度健全，能够反映和考核财务和业务管理制度对项目顺利实施的保障情况。1.资金管理</w:t>
        <w:br/>
        <w:t>（1）资金到位率</w:t>
        <w:br/>
        <w:t>本项目总投资1029.28万元，财政资金及时足额到位，到位率100%，预算资金按计划进度执行。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预算编制较为详细，项目资金支出总体能够按照预算执行，预算资金支出1029.28万元，预算执行率为100%。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指标1：全区政府用餐工作人员人数    ，指标值：&gt;=1000人    ，实际完成值：1000人     ，指标完成率 100  %，</w:t>
        <w:br/>
        <w:t>指标2：政府签订提供服务方个数，指标值：&gt;=13家  ，实际完成值：13家  ，指标完成率 100  %，</w:t>
        <w:br/>
        <w:t>②质量指标：</w:t>
        <w:br/>
        <w:t>指标1：提供服务方资质合规率，指标值：&gt;=95%  ，实际完成值：95%  ，指标完成率 100  %，</w:t>
        <w:br/>
        <w:t>指标2：就餐食品安全问题发生率，指标值：&lt;=5%  ，实际完成值：5%  ，指标完成率 100  %，</w:t>
        <w:br/>
        <w:t>③时效指标：</w:t>
        <w:br/>
        <w:t>指标1：机关食堂服务购买工作完成率，指标值：&gt;=98%  ，实际完成值：&gt;8% ，指标完成率 100  %，</w:t>
        <w:br/>
        <w:t>指标2：服务保障时间，指标值：=6月 ，实际完成值：6月 ，指标完成率 100  %，</w:t>
        <w:br/>
        <w:t>④成本指标：</w:t>
        <w:br/>
        <w:t>指标1：机关食堂服务成本，指标值：&lt;=1276万元 ，实际完成值：1276万元 ，指标完成率 100  %，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指标1：保障全区员工均衡饮食，指标值：保障，实际完成值：保障 ，指标完成率 100  %，</w:t>
        <w:br/>
        <w:t>②可持续效益指标：</w:t>
        <w:br/>
        <w:t>指标1：有效减少餐食浪费率，指标值：有效减少，实际完成值：有效减少 ，指标完成率 100  %，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</w:t>
        <w:br/>
        <w:t>满意度指标：干部职工满意度，指标值：&gt;=99%，实际完成值：99% ，指标完成率 100  %，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机关食堂服务购买项目年初预算1029.28万元，全年预算1029.28万元，实际支出1029.28万元，预算执行率为100%，项目绩效指标总体完成率为100%，总体偏差率为0%。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