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环境卫生治理及绿化养护经费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乌尔禾区柳树街街道办事处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乌尔禾区柳树街街道办事处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吴白帆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2024年05月07日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开展城区道路保洁及公园保洁工作、垃圾处理、绿化养护，恐龙公园、体育休闲公园等景点室外保洁、厕所维修，使城区道路更加干净、整洁，辖区环境卫生得到明显改善，城市市容市貌得到显著提升，辖区居民幸福满、满意度提升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通过开展城区道路保洁及公园保洁工作、垃圾处理、绿化养护，恐龙公园、体育休闲公园等景点室外保洁、厕所维修，使城区道路更加干净、整洁，辖区环境卫生得到明显改善，城市市容市貌得到显著提升，辖区居民幸福满、满意度提升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环境卫生治理及绿化养护项目所包含的全部项目内容。本次评价从项目决策（包括绩效目标、决策过程）、项目管理（包括项目资金、项目实施）、项目产出（包括项目产出数量、产出质量、产出时效和产出成本）项目效益四个维度对环境卫生治理及绿化养护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项目效益类指标包括项目实施效益和满意度两方面的内容，由2个三级指标构成，权重分为20分，实际得分20分，得分率为20%。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满意度指标：</w:t>
        <w:br/>
        <w:t>指标1：群众满意度，指标值：90%，实际完成值：90%，指标完成率100%。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无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