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市场监管执法业务经费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乌尔禾区市场监管局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乌尔禾区市场监管局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常伟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2024年05月08日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（一）项目概况</w:t>
        <w:br/>
        <w:t>1、项目背景</w:t>
        <w:br/>
        <w:t>根据《中华人民共和国食品安全法》文件要求，每年要对辖区内的农产品、食品、餐具、药品等进行抽检，开展对食用农产品抽检、流通食品抽检、农资抽检、成品油抽检、药品抽检、质量技术监督抽检工作，降低食品安全风险，提升食品安全保障水平；根据《综合行政执法制式服装和标志管理办法》，有利于市场监管局进一步理顺内部职能、规范自身运作；有利于经营者、消费者和社会各界清晰识别、认可市场监管行政执法，能够推进依法行政。</w:t>
        <w:br/>
        <w:t>2、项目主要内容：</w:t>
        <w:br/>
        <w:t>项目主要内容：对辖区内的农产品、食品、餐具、药品等进行抽检，开展对食用农产品抽检、流通食品抽检、农资抽检、成品油抽检、药品抽检、质量技术监督抽检工作。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（二）项目绩效目标</w:t>
        <w:br/>
        <w:t>1、总体目标</w:t>
        <w:br/>
        <w:t>通过开展此项工作，结合我辖区市场质量状况，按照市局制定的抽检计划和方案组织实施，达到净化市场环境的作用， 降低食品安全风险，提升食品安全保障水平。</w:t>
        <w:br/>
        <w:t>2、阶段性目标根据《中华人民共和国食品安全法》文件要求，完成2023年各类抽检任务。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对市场监管执法项目从预算编制合理性、资金使用合规性、项目管理的规范性、实施情况、总体绩效目标、各项绩效指标完成情况以及预算执行情况进行科学性评价。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进行评价，评价对象为财政下达预算绩效管理信息化系统建设项目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市场监管执法项目属于对新领域的研究，无相应的行业标准和历史标准，故采用按照预算制定的目标和预算评价该项目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 20分，得分率为 100%。项目过程类指标权重为20分，得分为20分，得分率为100%。项目产出类指标权重为40分，得分为40分，得分率为 100%。项目效益类指标权重为20分，得分为20分，得分率为100%。具体打分情况详见：附件1综合评分表。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项目决策类指标包括项目立项、绩效目标和资金投入三方面的内容，由6个三级指标构成，权重分值为20分，实际得分100分，得分率为100%。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本项目总投资10.66万元，财政资金及时足额到位，到位率100%，预算资金按计划进度执行。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预算编制较为详细，项目资金支出总体能够按照预算执行，预算资金支出10.66万元，预算执行率为100%。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</w:t>
        <w:br/>
        <w:t>①数量指标：</w:t>
        <w:br/>
        <w:t>指标1：全年食用农产品抽检批次，指标值：＞＝60批次，实际完成值：60批次，指标完成率100%。</w:t>
        <w:br/>
        <w:t>②质量指标：</w:t>
        <w:br/>
        <w:t>指标1：执法服装质量合格率，指标值：＞＝98%，实际完成值：98%，指标完成率100%。</w:t>
        <w:br/>
        <w:t>③时效指标：</w:t>
        <w:br/>
        <w:t>指标1：产品抽检及时率，指标值：＞＝98%，实际完成值：98%，指标完成率100%。</w:t>
        <w:br/>
        <w:t>④成本指标：</w:t>
        <w:br/>
        <w:t>指标1：食品快检经费，指标值：&lt;=1万元，实际完成值：1万元，指标完成率100%。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①社会效益指标：</w:t>
        <w:br/>
        <w:t>指标1：发生重大食品安全事故，指标值：&lt;=0起，实际完成值：0起，指标完成率100%。</w:t>
        <w:br/>
        <w:t>指标2：问题商品下架率，指标值：&lt;=5%，实际完成值：5%，指标完成率100%。</w:t>
        <w:br/>
        <w:t>2.满意度</w:t>
        <w:br/>
        <w:t>①满意度指标：</w:t>
        <w:br/>
        <w:t>指标1：辖区群众满意度，指标值：＞＝98%，实际完成值：98%，指标完成率100%。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指标1：辖区群众满意度，指标值：＞＝98%，实际完成值：98%，指标完成率100%。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本项目无其他需说明的问题。</w:t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