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投资审计专项经费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乌尔禾区审计局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乌尔禾区审计局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毛旭东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投资审计专项经费是有效地控制工程造价、规范工程造价管理。核减财政性投资项目资金，节约政府资金的经费。通过委托中介机构审核、比对、查证，对送审工程不符合施工合同，或违反相关政策文件、现行计价取费标准及工程量计算规则的差错，从而有效地控制工程造价、规范工程造价管理。核减财政性投资项目资金，节约政府资金。</w:t>
        <w:br/>
        <w:t>2、项目主要内容：</w:t>
        <w:br/>
        <w:t>项目主要内容：投资审计专项经费的主要内容是支付委托工程咨询造价公司进行审计而产生的费用。</w:t>
        <w:br/>
        <w:t>项目实施情况：实施主体：乌尔禾区审计局，是人民政府工作部门，为正科级单位。</w:t>
        <w:br/>
        <w:t>实施时间：投资审计专项经费工作开展时间为2022年1月—2022年12月，属于延续性项目。</w:t>
        <w:br/>
        <w:t>实施结果：项目资金执行率达到了25.89%,结余经费0万元。项目总体目标完成97.04%。</w:t>
        <w:br/>
        <w:t>3、资金投入和使用情况</w:t>
        <w:br/>
        <w:t>（1）资金投入情况</w:t>
        <w:br/>
        <w:t>该项目年初预算数38万元，全年预算数38万元，实际总投入38万元，该项目资金已全部落实到位，资金来源为本级财政拨款。</w:t>
        <w:br/>
        <w:t>（2）资金使用情况</w:t>
        <w:br/>
        <w:t>该项目年初预算数38万元，全年预算数38万元，全年执行数9.84万元，预算执行率为25.89%，主要用于：全部用于投资审计专项经费委托及咨询服务工作。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区审计局贯彻落实党中央、自治区党委和市委关于审计工作的方针政策和决策部署，落实区委工作要求，在履行职责过程中坚持和加强对审计工作要求的坚决执行。根据相关规定，通过审核、比对、查证，对送审工程材料，从而有效地控制工程造价、规范工程造价管理。核减财政性投资项目资金，节约政府资金，确保2022年投资审计工作的顺利进行。</w:t>
        <w:br/>
        <w:t>2、阶段性目标</w:t>
        <w:br/>
        <w:t>核减财政性投资项目资金，节约政府资金，提高政府性投资资金的审计效率，降低审计风险。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投资审计专项经费项目所包含的全部项目内容。</w:t>
        <w:br/>
        <w:t>3、绩效评价的范围</w:t>
        <w:br/>
        <w:t>本次评价从项目决策（包括绩效目标、决策过程）、项目管理（包括项目资金、项目实施）、项目产出（包括项目产出数量、产出质量、产出时效和产出成本）项目效益四个维度对投资审计专项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 97.04分，属于“优（良/中/差）”。其中，项目决策类指标权重为20分，得分为 20分，得分率为 100%。项目过程类指标权重为20分，得分为17.04分，得分率为 85.2%。项目产出类指标权重为40分，得分为40分，得分率为 100%。项目效益类指标权重为20分，得分为20分，得分率为100%。具体打分情况详见：附件1综合评分表。</w:t>
        <w:br/>
        <w:t>表1综合评分表</w:t>
        <w:br/>
        <w:t>一级指标	权重分	得分</w:t>
        <w:br/>
        <w:t>项目决策	20	20</w:t>
        <w:br/>
        <w:t>项目过程	20	17.04</w:t>
        <w:br/>
        <w:t>项目产出	40	40</w:t>
        <w:br/>
        <w:t>项目效益	20	20</w:t>
        <w:br/>
        <w:t>合计	100	97.04</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项目过程类指标包括资金管理和组织实施两方面的内容，由5个三级指标构成，权重分值为20分，实际得分17.04分，得分率为85.2%。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本项目总投资38万元，财政资金及时足额到位，到位率100%，预算资金按计划进度执行。</w:t>
        <w:br/>
        <w:t>（2）预算执行率</w:t>
        <w:br/>
        <w:t>预算编制较为详细，项目资金支出总体能够按照预算执行，预算资金支出9.84万元，预算执行率为25.89%。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</w:t>
        <w:br/>
        <w:t>①数量指标：</w:t>
        <w:br/>
        <w:t>指标1：审计报告数量指标值10篇，实际完成值10篇，完成率100%；</w:t>
        <w:br/>
        <w:t>指标2：建设单位委托审计项目个数指标值10个,实际完成值10个，完成率100%；</w:t>
        <w:br/>
        <w:t>指标3：委托造价公司的个数指标值5家,实际完成值5家，完成率100%。</w:t>
        <w:br/>
        <w:t>②质量指标：</w:t>
        <w:br/>
        <w:t>指标1：委托造价公司的资质符合率指标值100%，实际完成值100%，完成率100%；</w:t>
        <w:br/>
        <w:t>指标2：审计委托业务完成质量合格率指标值90%，实际完成值95%，指标完成率100%；</w:t>
        <w:br/>
        <w:t>③时效指标：</w:t>
        <w:br/>
        <w:t>项目完成时间指标值12个月，实际完成值8个月，完成率100%④成本指标：</w:t>
        <w:br/>
        <w:t>委托中介机构所需费用指标值小于等于38万元，实际完成值9.84万元，完成率25.89%。</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</w:t>
        <w:br/>
        <w:t>1.实施效益</w:t>
        <w:br/>
        <w:t>①经济效益指标：</w:t>
        <w:br/>
        <w:t>无</w:t>
        <w:br/>
        <w:t>②社会效益指标：</w:t>
        <w:br/>
        <w:t>审计工作圆满完成率指标值95%，实际完成值95%，完成率100%。</w:t>
        <w:br/>
        <w:t>③生态效益指标：</w:t>
        <w:br/>
        <w:t>无</w:t>
        <w:br/>
        <w:t>④可持续影响指标：</w:t>
        <w:br/>
        <w:t>审计委托项目持续期指标值长期，实际完成值长期，完成率100%。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2.满意度</w:t>
        <w:br/>
        <w:t>满意度指标：建设单位满意度指标值90%，实际完成值95%，完成率100%；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投资审计专项经费项目年初预算38万元，全年预算38万元，实际支出9.84万元，预算执行率为25.89%，项目绩效指标总体完成率为97.04%，总体偏差率为71.15%,偏差原因项目周期较长，改进措施尽量缩短项目周期，提高预算执行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二）存在的问题及原因分析</w:t>
        <w:b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