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安全评价及检查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乌尔禾区应急管理局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乌尔禾区应急管理局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岳辉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《2023年乌尔禾区安全生产工作要点》克乌安发[2023]1号</w:t>
        <w:br/>
        <w:t>2、项目主要内容：</w:t>
        <w:br/>
        <w:t>项目主要内容：购买安全生产工作服务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该项目年初预算数44.95万元，全年预算数44.95万元，实际总投入44.95万元，该项目资金已全部落实到位，资金来源为财政拨款。</w:t>
        <w:br/>
        <w:t>（2）资金使用情况</w:t>
        <w:br/>
        <w:t>该项目年初预算数44.95万元，全年预算数44.95万元,全年执行数44.95万元，预算执行率为100%，主要用于：购买安全生产工作服务。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进一步增强我区安全生产工作的科学性、规范性，并继续对各行业领域安全风险辨识、事故隐患排查治理、安全生产教育培训、安全管理咨询等方面提供专业服务。</w:t>
        <w:br/>
        <w:t>2、阶段性目标</w:t>
        <w:br/>
        <w:t>上半年对我单位分管的危险化学品、非煤矿山和工贸领域提供执法检查和全面安全技术支撑服务；下半年对建筑施工、道路交通、消防、油气输送管道、工矿商贸、文体旅游、特种设备、电力等行业领域开展执法检查；推进企业安全标准化建设，增强全区安全生产工作科学性、规范性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安全评价及检查项目所包含的全部项目内容。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安全评价及检查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20分，得分率为100%。项目过程类指标权重为20分，得分为20分，得分率为100%。项目产出类指标权重为40分，得分为40分，得分率为100%。项目效益类指标权重为20分，得分为20分，得分率为100%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本项目总投资44.95万元，财政资金及时足额到位，到位率100%，预算资金按计划进度执行。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预算编制较为详细，项目资金支出总体能够按照预算执行，预算资金支出44.95万元，预算执行率为100%。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指标1：每月开展安全检查次数，指标值：&gt;=2次，实际完成值：12次，指标完成率100%。</w:t>
        <w:br/>
        <w:t>②质量指标：</w:t>
        <w:br/>
        <w:t>指标1：检查报告合格率，指标值：&gt;=95%，实际完成值：95%，指标完成率100%。</w:t>
        <w:br/>
        <w:t>③时效指标：</w:t>
        <w:br/>
        <w:t>指标1：安全检查工作完成及时率，指标值：&gt;=90%，实际完成值：90%，指标完成率100%。</w:t>
        <w:br/>
        <w:t>④成本指标：</w:t>
        <w:br/>
        <w:t>指标1：每季度支付第三方机构合同费用，指标值：&lt;=12万元，实际完成值：11.237万元，指标完成率100%。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①社会效益指标：有效降低安全事故发生，指标值：有效降低，实际完成值：有效降低，指标完成率100%。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指标1：各行业主管部门的满意度，指标值：&gt;=90%，实际完成值：90%，指标完成率100%。</w:t>
        <w:br/>
        <w:t>指标2：企业满意度，指标值：&gt;=90%，实际完成值：90%，指标完成率100%。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/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