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2022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自筹基建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乌尔禾区住房和建设局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乌尔禾区住房和建设局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张瑞良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2023年04月06日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</w:t>
        <w:br/>
        <w:t>根据区委区政府工作安排及部门职能开展此项工作。</w:t>
        <w:br/>
        <w:t>2、项目主要内容：</w:t>
        <w:br/>
        <w:t>项目主要内容：为保障招商引资及旅游项目的建设发展，完善我区基础设施建设。        </w:t>
        <w:br/>
        <w:t>项目实施情况：项目目前已经完成实际设立的目标，项目在实施过程中严格按照目标设立的各阶段任务进行开展工作，在前期立项过程中严格把质量关，建立安全防护机制，保证项目实施各阶段安全顺利进行。</w:t>
        <w:br/>
        <w:t>3、资金投入和使用情况</w:t>
        <w:br/>
        <w:t>（1）资金投入情况</w:t>
        <w:br/>
        <w:t>该项目年初预算数852.63万元，全年预算数7463.99万元，实际总投入7463.99万元，该项目资金已全部落实到位，资金来源为财政拨款。</w:t>
        <w:br/>
        <w:t>（2）资金使用情况</w:t>
        <w:br/>
        <w:t>该项目年初预算数852.63万元，全年预算数7463.99万元，全年执行数7463.99万元，预算执行率为100%，主要用于：为保障招商引资及旅游项目的建设发展，完善我区基础设施建设。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</w:t>
        <w:br/>
        <w:t>为保障招商引资及旅游项目的建设发展，完善我区基础设施建设。</w:t>
        <w:br/>
        <w:t>2、阶段性目标</w:t>
        <w:br/>
        <w:t>用于辖区供水、供热零星抢修，历年项目尾款支付，新建项目工程款支付，保障招商引资及旅游项目的建设发展，完善我区基础设施建设。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自筹基建项目所包含的全部项目内容。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自筹基建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（1）比较法</w:t>
        <w:br/>
        <w:t>通过对绩效目标与实施效果、历史与当期情况，综合分析绩效目标实现程度。对项目最终验收情况与年度绩效目标对比、预算资金执行情况等相关因素进行比较。</w:t>
        <w:br/>
        <w:t>（2）因素分析法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绩效评价标准通常包括计划标准、行业标准、历史标准等，用于对绩效指标完成情况进行比较、分析、评价。本次评价主要采用了因素分析法标准。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100分，属于“优（良/中/差）”。其中，项目决策类指标权重为20分，得分为 20分，得分率为100%。项目过程类指标权重为20分，得分为20分，得分率为 100%。项目产出类指标权重为40分，得分为40分，得分率为 100%。项目效益类指标权重为20分，得分为20分，得分率为100%。具体打分情况详见：附件1综合评分表。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项目决策类指标包括项目立项、绩效目标和资金投入三方面的内容，由6个三级指标构成，权重分值为20分，实际得分20分，得分率为100%。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eastAsia="zh-CN"/>
        </w:rPr>
        <w:tab/>
      </w:r>
    </w:p>
    <w:p>
      <w:pPr>
        <w:spacing w:line="540" w:lineRule="exact"/>
        <w:ind w:firstLine="567" w:firstLineChars="181"/>
        <w:rPr>
          <w:rStyle w:val="18"/>
          <w:rFonts w:hint="eastAsia"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二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项目过程类指标包括资金管理和组织实施两方面的内容，由5个三级指标构成，权重分值为20分，实际得分20分，得分率为100%。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三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项目产出类指标包括产出数量、产出质量、产出时效、产出成本四方面的内容，由4个三级指标构成，权重分为40分，实际得分40分，得分率为100%。具体产出指标完成情况如下：</w:t>
        <w:br/>
        <w:t>①数量指标：</w:t>
        <w:br/>
        <w:t>指标1：自筹基建项目数量，指标值：≤2个，实际完成值：2个，指标完成率100%。</w:t>
        <w:br/>
        <w:t>②质量指标：</w:t>
        <w:br/>
        <w:t>指标1：竣工验收合格率，指标值：≥95%，实际完成值：100%，指标完成率100%。</w:t>
        <w:br/>
        <w:t>指标2：施工安全事故发生起数，指标值：=0起，实际完成值：0起，指标完成率100%。</w:t>
        <w:br/>
        <w:t>指标3：项目资金支付率，指标值：=80%，实际完成值：80%，指标完成率100%。</w:t>
        <w:br/>
        <w:t>③时效指标：</w:t>
        <w:br/>
        <w:t>指标1：项目按计划开工时间，指标值：2022年4月，实际完成值：2022年4月，指标完成率100%。</w:t>
        <w:br/>
        <w:t>指标2：项目按计划完工时间，指标值：2022年10月，实际完成值：2022年10月，指标完成率100%。</w:t>
        <w:br/>
        <w:t>④成本指标：项目预算控制率，指标值：≤100%，实际完成值：≤100%，指标完成率100%。</w:t>
        <w:br/>
        <w:t>⑤社会效益指标：基础设施正常运转率，指标值：≥90%，实际完成值：100%，指标完成率100%。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四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社会效益指标：基础设施正常运转率，指标值：≥90%，实际完成值：100%，指标完成率100%。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</w:t>
      </w:r>
      <w:r>
        <w:rPr>
          <w:rFonts w:hint="eastAsia" w:ascii="楷体" w:hAnsi="楷体" w:eastAsia="楷体"/>
          <w:b/>
          <w:spacing w:val="-4"/>
          <w:sz w:val="32"/>
          <w:szCs w:val="32"/>
          <w:lang w:val="en-US" w:eastAsia="zh-CN"/>
        </w:rPr>
        <w:t>五</w:t>
      </w:r>
      <w:r>
        <w:rPr>
          <w:rFonts w:hint="eastAsia" w:ascii="楷体" w:hAnsi="楷体" w:eastAsia="楷体"/>
          <w:b/>
          <w:spacing w:val="-4"/>
          <w:sz w:val="32"/>
          <w:szCs w:val="32"/>
        </w:rPr>
        <w:t>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满意度指标完成情况分析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自筹基建项目年初预算852.63万元，全年预算7463.99万元，实际支出7463.99万元，预算执行率为100%，项目绩效指标总体完成率为100%，总体偏差率为0%。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六、主要经验及做法、存在的问题及原因分析</w:t>
      </w:r>
    </w:p>
    <w:p>
      <w:pPr>
        <w:spacing w:line="540" w:lineRule="exact"/>
        <w:ind w:firstLine="567"/>
        <w:rPr>
          <w:rFonts w:ascii="仿宋_GB2312" w:eastAsia="仿宋_GB2312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</w:t>
        <w:br/>
        <w:t>2.因轮岗、调动、等因素使我单位绩效工作人员流动频繁，造成了工作衔接不到位的情况。</w:t>
      </w:r>
    </w:p>
    <w:p>
      <w:pPr>
        <w:spacing w:line="540" w:lineRule="exact"/>
        <w:ind w:firstLine="640"/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七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、有关建议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建立绩效工作考核制度，加大全局对全面实施预算绩效管理和绩效管理工作的学习力度，让“花钱必问效，无效必问责”的理念深入工作每个环节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  <w:lang w:val="en-US" w:eastAsia="zh-CN"/>
        </w:rPr>
        <w:t>八</w:t>
      </w: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、其他需要说明的问题</w:t>
      </w:r>
    </w:p>
    <w:p>
      <w:pPr>
        <w:spacing w:line="540" w:lineRule="exact"/>
        <w:ind w:firstLine="567"/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  <w:docPartObj>
        <w:docPartGallery w:val="autotext"/>
      </w:docPartObj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BiMzUxYmUwY2RlZWJhOTljN2MwZGNkZDNlOGU0ZWIifQ=="/>
  </w:docVars>
  <w:rsids>
    <w:rsidRoot w:val="00CA6457"/>
    <w:rsid w:val="00056465"/>
    <w:rsid w:val="00102DFF"/>
    <w:rsid w:val="00121AE4"/>
    <w:rsid w:val="00146AAD"/>
    <w:rsid w:val="001B3A40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D10D6"/>
    <w:rsid w:val="00855E3A"/>
    <w:rsid w:val="0091457F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17F2E"/>
    <w:rsid w:val="00D30354"/>
    <w:rsid w:val="00DF42A0"/>
    <w:rsid w:val="00E30E91"/>
    <w:rsid w:val="00E769FE"/>
    <w:rsid w:val="00EA2CBE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5D5750B8"/>
    <w:rsid w:val="62051CA5"/>
    <w:rsid w:val="6BB1290D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282</Words>
  <Characters>605</Characters>
  <Lines>5</Lines>
  <Paragraphs>1</Paragraphs>
  <TotalTime>4</TotalTime>
  <ScaleCrop>false</ScaleCrop>
  <LinksUpToDate>false</LinksUpToDate>
  <CharactersWithSpaces>619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2018-08-15T02:06:00Z</dcterms:created>
  <dc:creator>赵 恺（预算处）</dc:creator>
  <cp:lastModifiedBy>admin</cp:lastModifiedBy>
  <cp:lastPrinted>2018-12-31T10:56:00Z</cp:lastPrinted>
  <dcterms:modified xsi:type="dcterms:W3CDTF">2023-02-09T03:24:46Z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C734C92AAAF24344A0E4232D8EB3359B</vt:lpwstr>
  </property>
</Properties>
</file>