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292" w:tblpY="3052"/>
        <w:tblOverlap w:val="never"/>
        <w:tblW w:w="14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1"/>
        <w:gridCol w:w="917"/>
        <w:gridCol w:w="1302"/>
        <w:gridCol w:w="1203"/>
        <w:gridCol w:w="980"/>
        <w:gridCol w:w="2785"/>
        <w:gridCol w:w="3422"/>
        <w:gridCol w:w="1858"/>
        <w:gridCol w:w="1212"/>
        <w:gridCol w:w="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0" w:hRule="atLeast"/>
        </w:trPr>
        <w:tc>
          <w:tcPr>
            <w:tcW w:w="39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210" w:beforeAutospacing="0" w:after="210" w:afterAutospacing="0" w:line="360" w:lineRule="atLeast"/>
              <w:ind w:left="0" w:right="0"/>
              <w:jc w:val="center"/>
              <w:rPr>
                <w:b/>
                <w:bCs/>
              </w:rPr>
            </w:pPr>
            <w:r>
              <w:rPr>
                <w:rFonts w:hint="eastAsia" w:ascii="宋体" w:hAnsi="宋体" w:eastAsia="宋体" w:cs="宋体"/>
                <w:b/>
                <w:bCs/>
                <w:color w:val="333333"/>
                <w:sz w:val="18"/>
                <w:szCs w:val="18"/>
                <w:lang w:val="en-US" w:eastAsia="zh-CN"/>
              </w:rPr>
              <w:t>序</w:t>
            </w:r>
            <w:r>
              <w:rPr>
                <w:rFonts w:hint="eastAsia" w:ascii="宋体" w:hAnsi="宋体" w:eastAsia="宋体" w:cs="宋体"/>
                <w:b/>
                <w:bCs/>
                <w:color w:val="333333"/>
                <w:sz w:val="18"/>
                <w:szCs w:val="18"/>
              </w:rPr>
              <w:t>号</w:t>
            </w:r>
          </w:p>
        </w:tc>
        <w:tc>
          <w:tcPr>
            <w:tcW w:w="91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210" w:beforeAutospacing="0" w:after="210" w:afterAutospacing="0" w:line="360" w:lineRule="atLeast"/>
              <w:ind w:left="0" w:right="0"/>
              <w:jc w:val="center"/>
              <w:rPr>
                <w:b/>
                <w:bCs/>
              </w:rPr>
            </w:pPr>
            <w:r>
              <w:rPr>
                <w:rFonts w:hint="eastAsia" w:ascii="宋体" w:hAnsi="宋体" w:eastAsia="宋体" w:cs="宋体"/>
                <w:b/>
                <w:bCs/>
                <w:color w:val="333333"/>
                <w:sz w:val="18"/>
                <w:szCs w:val="18"/>
              </w:rPr>
              <w:t>行政处罚决定书文号</w:t>
            </w:r>
          </w:p>
        </w:tc>
        <w:tc>
          <w:tcPr>
            <w:tcW w:w="130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210" w:beforeAutospacing="0" w:after="210" w:afterAutospacing="0" w:line="360" w:lineRule="atLeast"/>
              <w:ind w:left="0" w:right="0"/>
              <w:jc w:val="center"/>
              <w:rPr>
                <w:b/>
                <w:bCs/>
              </w:rPr>
            </w:pPr>
            <w:r>
              <w:rPr>
                <w:rFonts w:hint="eastAsia" w:ascii="宋体" w:hAnsi="宋体" w:eastAsia="宋体" w:cs="宋体"/>
                <w:b/>
                <w:bCs/>
                <w:color w:val="333333"/>
                <w:sz w:val="18"/>
                <w:szCs w:val="18"/>
              </w:rPr>
              <w:t>案件名称</w:t>
            </w:r>
          </w:p>
        </w:tc>
        <w:tc>
          <w:tcPr>
            <w:tcW w:w="120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210" w:beforeAutospacing="0" w:after="210" w:afterAutospacing="0" w:line="360" w:lineRule="atLeast"/>
              <w:ind w:left="0" w:right="0"/>
              <w:jc w:val="center"/>
              <w:rPr>
                <w:b/>
                <w:bCs/>
              </w:rPr>
            </w:pPr>
            <w:r>
              <w:rPr>
                <w:rFonts w:hint="eastAsia" w:ascii="宋体" w:hAnsi="宋体" w:eastAsia="宋体" w:cs="宋体"/>
                <w:b/>
                <w:bCs/>
                <w:color w:val="333333"/>
                <w:sz w:val="18"/>
                <w:szCs w:val="18"/>
              </w:rPr>
              <w:t>违法企业名称或违法自然人姓名</w:t>
            </w:r>
          </w:p>
        </w:tc>
        <w:tc>
          <w:tcPr>
            <w:tcW w:w="9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210" w:beforeAutospacing="0" w:after="210" w:afterAutospacing="0" w:line="360" w:lineRule="atLeast"/>
              <w:ind w:left="0" w:right="0"/>
              <w:jc w:val="center"/>
              <w:rPr>
                <w:b/>
                <w:bCs/>
              </w:rPr>
            </w:pPr>
            <w:r>
              <w:rPr>
                <w:rFonts w:hint="eastAsia" w:ascii="宋体" w:hAnsi="宋体" w:eastAsia="宋体" w:cs="宋体"/>
                <w:b/>
                <w:bCs/>
                <w:color w:val="333333"/>
                <w:sz w:val="18"/>
                <w:szCs w:val="18"/>
              </w:rPr>
              <w:t>法定代表人姓名</w:t>
            </w:r>
          </w:p>
        </w:tc>
        <w:tc>
          <w:tcPr>
            <w:tcW w:w="27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210" w:beforeAutospacing="0" w:after="210" w:afterAutospacing="0" w:line="360" w:lineRule="atLeast"/>
              <w:ind w:left="0" w:right="0"/>
              <w:jc w:val="center"/>
              <w:rPr>
                <w:b/>
                <w:bCs/>
              </w:rPr>
            </w:pPr>
            <w:r>
              <w:rPr>
                <w:rFonts w:hint="eastAsia" w:ascii="宋体" w:hAnsi="宋体" w:eastAsia="宋体" w:cs="宋体"/>
                <w:b/>
                <w:bCs/>
                <w:color w:val="333333"/>
                <w:sz w:val="18"/>
                <w:szCs w:val="18"/>
              </w:rPr>
              <w:t>主要违法事实</w:t>
            </w:r>
          </w:p>
        </w:tc>
        <w:tc>
          <w:tcPr>
            <w:tcW w:w="3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210" w:beforeAutospacing="0" w:after="210" w:afterAutospacing="0" w:line="360" w:lineRule="atLeast"/>
              <w:ind w:left="0" w:right="0"/>
              <w:jc w:val="center"/>
              <w:rPr>
                <w:b/>
                <w:bCs/>
              </w:rPr>
            </w:pPr>
            <w:r>
              <w:rPr>
                <w:rFonts w:hint="eastAsia" w:ascii="宋体" w:hAnsi="宋体" w:eastAsia="宋体" w:cs="宋体"/>
                <w:b/>
                <w:bCs/>
                <w:color w:val="333333"/>
                <w:sz w:val="18"/>
                <w:szCs w:val="18"/>
              </w:rPr>
              <w:t>行政处罚的种类和依据</w:t>
            </w:r>
          </w:p>
        </w:tc>
        <w:tc>
          <w:tcPr>
            <w:tcW w:w="185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210" w:beforeAutospacing="0" w:after="210" w:afterAutospacing="0" w:line="360" w:lineRule="atLeast"/>
              <w:ind w:left="0" w:right="0"/>
              <w:jc w:val="center"/>
              <w:rPr>
                <w:b/>
                <w:bCs/>
              </w:rPr>
            </w:pPr>
            <w:r>
              <w:rPr>
                <w:rFonts w:hint="eastAsia" w:ascii="宋体" w:hAnsi="宋体" w:eastAsia="宋体" w:cs="宋体"/>
                <w:b/>
                <w:bCs/>
                <w:color w:val="333333"/>
                <w:sz w:val="18"/>
                <w:szCs w:val="18"/>
              </w:rPr>
              <w:t>行政处罚的履行方式和期限</w:t>
            </w:r>
          </w:p>
        </w:tc>
        <w:tc>
          <w:tcPr>
            <w:tcW w:w="121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210" w:beforeAutospacing="0" w:after="210" w:afterAutospacing="0" w:line="360" w:lineRule="atLeast"/>
              <w:ind w:left="0" w:right="0"/>
              <w:jc w:val="center"/>
              <w:rPr>
                <w:b/>
                <w:bCs/>
              </w:rPr>
            </w:pPr>
            <w:r>
              <w:rPr>
                <w:rFonts w:hint="eastAsia" w:ascii="宋体" w:hAnsi="宋体" w:eastAsia="宋体" w:cs="宋体"/>
                <w:b/>
                <w:bCs/>
                <w:color w:val="333333"/>
                <w:sz w:val="18"/>
                <w:szCs w:val="18"/>
              </w:rPr>
              <w:t>做出处罚的机关名称和日期</w:t>
            </w:r>
          </w:p>
        </w:tc>
        <w:tc>
          <w:tcPr>
            <w:tcW w:w="42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210" w:beforeAutospacing="0" w:after="210" w:afterAutospacing="0" w:line="360" w:lineRule="atLeast"/>
              <w:ind w:left="0" w:right="0"/>
              <w:jc w:val="center"/>
              <w:rPr>
                <w:b/>
                <w:bCs/>
              </w:rPr>
            </w:pPr>
            <w:r>
              <w:rPr>
                <w:rFonts w:hint="eastAsia" w:ascii="宋体" w:hAnsi="宋体" w:eastAsia="宋体" w:cs="宋体"/>
                <w:b/>
                <w:bCs/>
                <w:color w:val="333333"/>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30" w:hRule="atLeast"/>
        </w:trPr>
        <w:tc>
          <w:tcPr>
            <w:tcW w:w="39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210" w:beforeAutospacing="0" w:after="210" w:afterAutospacing="0" w:line="360" w:lineRule="atLeast"/>
              <w:ind w:left="0" w:right="0"/>
              <w:jc w:val="center"/>
              <w:textAlignment w:val="center"/>
              <w:rPr>
                <w:rFonts w:hint="default" w:ascii="Times New Roman" w:hAnsi="Times New Roman" w:cs="Times New Roman"/>
                <w:sz w:val="18"/>
                <w:szCs w:val="18"/>
              </w:rPr>
            </w:pPr>
            <w:r>
              <w:rPr>
                <w:rFonts w:hint="default" w:ascii="Times New Roman" w:hAnsi="Times New Roman" w:eastAsia="宋体" w:cs="Times New Roman"/>
                <w:color w:val="333333"/>
                <w:sz w:val="18"/>
                <w:szCs w:val="18"/>
              </w:rPr>
              <w:t>1</w:t>
            </w:r>
          </w:p>
        </w:tc>
        <w:tc>
          <w:tcPr>
            <w:tcW w:w="91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210" w:beforeAutospacing="0" w:after="210" w:afterAutospacing="0" w:line="360" w:lineRule="atLeast"/>
              <w:ind w:left="0" w:right="0"/>
              <w:jc w:val="center"/>
              <w:rPr>
                <w:rFonts w:hint="default" w:ascii="Times New Roman" w:hAnsi="Times New Roman" w:cs="Times New Roman"/>
                <w:sz w:val="18"/>
                <w:szCs w:val="18"/>
              </w:rPr>
            </w:pPr>
            <w:r>
              <w:rPr>
                <w:rFonts w:hint="default" w:ascii="Times New Roman" w:hAnsi="Times New Roman" w:eastAsia="仿宋_GB2312" w:cs="Times New Roman"/>
                <w:color w:val="000000"/>
                <w:sz w:val="18"/>
                <w:szCs w:val="18"/>
                <w:lang w:val="en-US" w:eastAsia="zh-CN"/>
              </w:rPr>
              <w:t>克乌市监处罚〔2024〕</w:t>
            </w:r>
            <w:r>
              <w:rPr>
                <w:rFonts w:hint="eastAsia" w:ascii="Times New Roman" w:hAnsi="Times New Roman" w:eastAsia="仿宋_GB2312" w:cs="Times New Roman"/>
                <w:color w:val="000000"/>
                <w:sz w:val="18"/>
                <w:szCs w:val="18"/>
                <w:lang w:val="en-US" w:eastAsia="zh-CN"/>
              </w:rPr>
              <w:t>32</w:t>
            </w:r>
            <w:r>
              <w:rPr>
                <w:rFonts w:hint="default" w:ascii="Times New Roman" w:hAnsi="Times New Roman" w:eastAsia="仿宋_GB2312" w:cs="Times New Roman"/>
                <w:color w:val="000000"/>
                <w:sz w:val="18"/>
                <w:szCs w:val="18"/>
                <w:lang w:val="en-US" w:eastAsia="zh-CN"/>
              </w:rPr>
              <w:t>号</w:t>
            </w:r>
          </w:p>
        </w:tc>
        <w:tc>
          <w:tcPr>
            <w:tcW w:w="130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210" w:beforeAutospacing="0" w:after="210" w:afterAutospacing="0" w:line="360" w:lineRule="atLeast"/>
              <w:ind w:left="0" w:right="0"/>
              <w:jc w:val="center"/>
              <w:rPr>
                <w:rFonts w:hint="default" w:ascii="Times New Roman" w:hAnsi="Times New Roman" w:cs="Times New Roman" w:eastAsiaTheme="minorEastAsia"/>
                <w:sz w:val="18"/>
                <w:szCs w:val="18"/>
                <w:lang w:val="en-US" w:eastAsia="zh-CN"/>
              </w:rPr>
            </w:pPr>
            <w:r>
              <w:rPr>
                <w:rFonts w:hint="eastAsia" w:ascii="仿宋_GB2312" w:hAnsi="仿宋_GB2312" w:eastAsia="仿宋_GB2312" w:cs="仿宋_GB2312"/>
                <w:sz w:val="18"/>
                <w:szCs w:val="18"/>
                <w:lang w:val="en-US" w:eastAsia="zh-CN"/>
              </w:rPr>
              <w:t>乌尔禾区辉泰手机卖场（张仁辉）销售未经强制性产品认证的产品案</w:t>
            </w:r>
          </w:p>
        </w:tc>
        <w:tc>
          <w:tcPr>
            <w:tcW w:w="120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210" w:beforeAutospacing="0" w:after="210" w:afterAutospacing="0" w:line="360" w:lineRule="atLeast"/>
              <w:ind w:left="0" w:right="0"/>
              <w:jc w:val="center"/>
              <w:rPr>
                <w:rFonts w:hint="default" w:ascii="Times New Roman" w:hAnsi="Times New Roman" w:cs="Times New Roman"/>
                <w:sz w:val="18"/>
                <w:szCs w:val="18"/>
                <w:lang w:val="en-US"/>
              </w:rPr>
            </w:pPr>
            <w:r>
              <w:rPr>
                <w:rFonts w:hint="eastAsia" w:ascii="仿宋_GB2312" w:hAnsi="仿宋_GB2312" w:eastAsia="仿宋_GB2312" w:cs="仿宋_GB2312"/>
                <w:sz w:val="18"/>
                <w:szCs w:val="18"/>
                <w:lang w:val="en-US" w:eastAsia="zh-CN"/>
              </w:rPr>
              <w:t>乌尔禾区辉泰手机卖场</w:t>
            </w:r>
          </w:p>
        </w:tc>
        <w:tc>
          <w:tcPr>
            <w:tcW w:w="9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210" w:beforeAutospacing="0" w:after="210" w:afterAutospacing="0" w:line="360" w:lineRule="atLeast"/>
              <w:ind w:left="0" w:right="0"/>
              <w:jc w:val="center"/>
              <w:rPr>
                <w:rFonts w:hint="default" w:ascii="Times New Roman" w:hAnsi="Times New Roman" w:cs="Times New Roman"/>
                <w:sz w:val="18"/>
                <w:szCs w:val="18"/>
                <w:lang w:val="en-US"/>
              </w:rPr>
            </w:pPr>
            <w:r>
              <w:rPr>
                <w:rFonts w:hint="eastAsia" w:ascii="仿宋_GB2312" w:hAnsi="仿宋_GB2312" w:eastAsia="仿宋_GB2312" w:cs="仿宋_GB2312"/>
                <w:sz w:val="18"/>
                <w:szCs w:val="18"/>
                <w:lang w:val="en-US" w:eastAsia="zh-CN"/>
              </w:rPr>
              <w:t>张仁辉</w:t>
            </w:r>
          </w:p>
        </w:tc>
        <w:tc>
          <w:tcPr>
            <w:tcW w:w="27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210" w:beforeAutospacing="0" w:after="210" w:afterAutospacing="0" w:line="360" w:lineRule="atLeast"/>
              <w:ind w:left="0" w:right="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color w:val="000000"/>
                <w:sz w:val="18"/>
                <w:szCs w:val="18"/>
                <w:lang w:val="en-US" w:eastAsia="zh-CN"/>
              </w:rPr>
              <w:t>乌尔禾区辉泰手机卖场销售未经强制性产品认证的产品的行为，违反了《中华人</w:t>
            </w:r>
            <w:bookmarkStart w:id="0" w:name="_GoBack"/>
            <w:bookmarkEnd w:id="0"/>
            <w:r>
              <w:rPr>
                <w:rFonts w:hint="default" w:ascii="Times New Roman" w:hAnsi="Times New Roman" w:eastAsia="仿宋_GB2312" w:cs="Times New Roman"/>
                <w:color w:val="000000"/>
                <w:sz w:val="18"/>
                <w:szCs w:val="18"/>
                <w:lang w:val="en-US" w:eastAsia="zh-CN"/>
              </w:rPr>
              <w:t>民共和国认证认可条例》第二十七条的规定。</w:t>
            </w:r>
          </w:p>
        </w:tc>
        <w:tc>
          <w:tcPr>
            <w:tcW w:w="34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210" w:beforeAutospacing="0" w:after="210" w:afterAutospacing="0" w:line="360" w:lineRule="atLeast"/>
              <w:ind w:left="0" w:right="0"/>
              <w:jc w:val="left"/>
              <w:rPr>
                <w:rFonts w:hint="default" w:ascii="Times New Roman" w:hAnsi="Times New Roman" w:eastAsia="仿宋_GB2312" w:cs="Times New Roman"/>
                <w:color w:val="000000"/>
                <w:kern w:val="0"/>
                <w:sz w:val="18"/>
                <w:szCs w:val="18"/>
                <w:lang w:val="en-US" w:eastAsia="zh-CN" w:bidi="ar"/>
              </w:rPr>
            </w:pPr>
            <w:r>
              <w:rPr>
                <w:rFonts w:hint="default" w:ascii="Times New Roman" w:hAnsi="Times New Roman" w:eastAsia="仿宋_GB2312" w:cs="Times New Roman"/>
                <w:color w:val="000000"/>
                <w:kern w:val="0"/>
                <w:sz w:val="18"/>
                <w:szCs w:val="18"/>
                <w:lang w:val="en-US" w:eastAsia="zh-CN" w:bidi="ar"/>
              </w:rPr>
              <w:t>处罚种类：罚款。</w:t>
            </w:r>
          </w:p>
          <w:p>
            <w:pPr>
              <w:pStyle w:val="2"/>
              <w:keepNext w:val="0"/>
              <w:keepLines w:val="0"/>
              <w:widowControl/>
              <w:suppressLineNumbers w:val="0"/>
              <w:spacing w:before="210" w:beforeAutospacing="0" w:after="210" w:afterAutospacing="0" w:line="360" w:lineRule="atLeast"/>
              <w:ind w:left="0" w:right="0"/>
              <w:jc w:val="center"/>
              <w:rPr>
                <w:rFonts w:hint="default" w:ascii="Times New Roman" w:hAnsi="Times New Roman" w:cs="Times New Roman"/>
                <w:sz w:val="18"/>
                <w:szCs w:val="18"/>
              </w:rPr>
            </w:pPr>
            <w:r>
              <w:rPr>
                <w:rFonts w:hint="default" w:ascii="Times New Roman" w:hAnsi="Times New Roman" w:eastAsia="仿宋_GB2312" w:cs="Times New Roman"/>
                <w:color w:val="000000"/>
                <w:kern w:val="0"/>
                <w:sz w:val="18"/>
                <w:szCs w:val="18"/>
                <w:lang w:val="en-US" w:eastAsia="zh-CN" w:bidi="ar"/>
              </w:rPr>
              <w:t>处罚依据：依据《中华人民共和国认证认可条例》第六十六条的规定。</w:t>
            </w:r>
          </w:p>
        </w:tc>
        <w:tc>
          <w:tcPr>
            <w:tcW w:w="185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210" w:beforeAutospacing="0" w:after="210" w:afterAutospacing="0" w:line="360" w:lineRule="atLeast"/>
              <w:ind w:left="0" w:right="0"/>
              <w:jc w:val="both"/>
              <w:rPr>
                <w:rFonts w:hint="default" w:ascii="Times New Roman" w:hAnsi="Times New Roman" w:cs="Times New Roman"/>
                <w:sz w:val="18"/>
                <w:szCs w:val="18"/>
              </w:rPr>
            </w:pPr>
            <w:r>
              <w:rPr>
                <w:rFonts w:hint="default" w:ascii="Times New Roman" w:hAnsi="Times New Roman" w:eastAsia="仿宋_GB2312" w:cs="Times New Roman"/>
                <w:color w:val="000000"/>
                <w:kern w:val="0"/>
                <w:sz w:val="18"/>
                <w:szCs w:val="18"/>
                <w:lang w:val="en-US" w:eastAsia="zh-CN" w:bidi="ar"/>
              </w:rPr>
              <w:t>在接到处罚决定书之日起十五日内将罚没款缴到乌尔禾区工商银行网点逾期不缴纳罚没款的，根据《中华人民共和国行政处罚法》第七十二条第一项的规定，每日按罚款数额的3%加处罚款，并将依法申请人民法院强制执行。</w:t>
            </w:r>
          </w:p>
        </w:tc>
        <w:tc>
          <w:tcPr>
            <w:tcW w:w="121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spacing w:before="210" w:beforeAutospacing="0" w:after="210" w:afterAutospacing="0" w:line="360" w:lineRule="atLeast"/>
              <w:ind w:left="0" w:right="0"/>
              <w:jc w:val="center"/>
              <w:rPr>
                <w:rFonts w:hint="default" w:ascii="Times New Roman" w:hAnsi="Times New Roman" w:cs="Times New Roman"/>
                <w:sz w:val="18"/>
                <w:szCs w:val="18"/>
              </w:rPr>
            </w:pPr>
            <w:r>
              <w:rPr>
                <w:rFonts w:hint="default" w:ascii="Times New Roman" w:hAnsi="Times New Roman" w:eastAsia="仿宋_GB2312" w:cs="Times New Roman"/>
                <w:color w:val="000000"/>
                <w:kern w:val="0"/>
                <w:sz w:val="18"/>
                <w:szCs w:val="18"/>
                <w:lang w:val="en-US" w:eastAsia="zh-CN" w:bidi="ar"/>
              </w:rPr>
              <w:t>作出处罚的行政机关：乌尔禾区市场监督管理局； 处罚日期：2024年1</w:t>
            </w:r>
            <w:r>
              <w:rPr>
                <w:rFonts w:hint="eastAsia" w:ascii="Times New Roman" w:hAnsi="Times New Roman" w:eastAsia="仿宋_GB2312" w:cs="Times New Roman"/>
                <w:color w:val="000000"/>
                <w:kern w:val="0"/>
                <w:sz w:val="18"/>
                <w:szCs w:val="18"/>
                <w:lang w:val="en-US" w:eastAsia="zh-CN" w:bidi="ar"/>
              </w:rPr>
              <w:t>2</w:t>
            </w:r>
            <w:r>
              <w:rPr>
                <w:rFonts w:hint="default" w:ascii="Times New Roman" w:hAnsi="Times New Roman" w:eastAsia="仿宋_GB2312" w:cs="Times New Roman"/>
                <w:color w:val="000000"/>
                <w:kern w:val="0"/>
                <w:sz w:val="18"/>
                <w:szCs w:val="18"/>
                <w:lang w:val="en-US" w:eastAsia="zh-CN" w:bidi="ar"/>
              </w:rPr>
              <w:t>月</w:t>
            </w:r>
            <w:r>
              <w:rPr>
                <w:rFonts w:hint="eastAsia" w:ascii="Times New Roman" w:hAnsi="Times New Roman" w:eastAsia="仿宋_GB2312" w:cs="Times New Roman"/>
                <w:color w:val="000000"/>
                <w:kern w:val="0"/>
                <w:sz w:val="18"/>
                <w:szCs w:val="18"/>
                <w:lang w:val="en-US" w:eastAsia="zh-CN" w:bidi="ar"/>
              </w:rPr>
              <w:t>18</w:t>
            </w:r>
            <w:r>
              <w:rPr>
                <w:rFonts w:hint="default" w:ascii="Times New Roman" w:hAnsi="Times New Roman" w:eastAsia="仿宋_GB2312" w:cs="Times New Roman"/>
                <w:color w:val="000000"/>
                <w:kern w:val="0"/>
                <w:sz w:val="18"/>
                <w:szCs w:val="18"/>
                <w:lang w:val="en-US" w:eastAsia="zh-CN" w:bidi="ar"/>
              </w:rPr>
              <w:t>日</w:t>
            </w:r>
          </w:p>
        </w:tc>
        <w:tc>
          <w:tcPr>
            <w:tcW w:w="42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default" w:ascii="Times New Roman" w:hAnsi="Times New Roman" w:eastAsia="微软雅黑" w:cs="Times New Roman"/>
                <w:color w:val="333333"/>
                <w:sz w:val="18"/>
                <w:szCs w:val="18"/>
              </w:rPr>
            </w:pPr>
          </w:p>
        </w:tc>
      </w:tr>
    </w:tbl>
    <w:p>
      <w:pPr>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乌尔禾区市场监督管理局行政处罚信息公开表</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MjAxNDE4ZWEzM2YwMTZlYTdmYjA0NTI0OTc0ZTMifQ=="/>
  </w:docVars>
  <w:rsids>
    <w:rsidRoot w:val="00000000"/>
    <w:rsid w:val="01A06E9D"/>
    <w:rsid w:val="0C914FC2"/>
    <w:rsid w:val="115134E6"/>
    <w:rsid w:val="12D469A6"/>
    <w:rsid w:val="18493992"/>
    <w:rsid w:val="1A141D7E"/>
    <w:rsid w:val="1ADD6614"/>
    <w:rsid w:val="1C1857EB"/>
    <w:rsid w:val="1E195BB5"/>
    <w:rsid w:val="23C87E61"/>
    <w:rsid w:val="283F3197"/>
    <w:rsid w:val="2BB45A60"/>
    <w:rsid w:val="2BB86A0D"/>
    <w:rsid w:val="2F326AD7"/>
    <w:rsid w:val="2F397E65"/>
    <w:rsid w:val="30283F7B"/>
    <w:rsid w:val="32821B23"/>
    <w:rsid w:val="348A2F11"/>
    <w:rsid w:val="3C096E11"/>
    <w:rsid w:val="3C5462DE"/>
    <w:rsid w:val="3FD31C10"/>
    <w:rsid w:val="418C02C8"/>
    <w:rsid w:val="4367246E"/>
    <w:rsid w:val="43C024AB"/>
    <w:rsid w:val="471054F8"/>
    <w:rsid w:val="47413903"/>
    <w:rsid w:val="49454A30"/>
    <w:rsid w:val="4B46773A"/>
    <w:rsid w:val="4ED82D9F"/>
    <w:rsid w:val="56C360E3"/>
    <w:rsid w:val="59271A19"/>
    <w:rsid w:val="5C02145B"/>
    <w:rsid w:val="5C390BF5"/>
    <w:rsid w:val="5D415FB3"/>
    <w:rsid w:val="5DB91FED"/>
    <w:rsid w:val="5E421FE3"/>
    <w:rsid w:val="6008051B"/>
    <w:rsid w:val="65766A16"/>
    <w:rsid w:val="65896749"/>
    <w:rsid w:val="65990F7D"/>
    <w:rsid w:val="65AE61B0"/>
    <w:rsid w:val="675D7E8D"/>
    <w:rsid w:val="6833681C"/>
    <w:rsid w:val="69E03A4C"/>
    <w:rsid w:val="6B4A0729"/>
    <w:rsid w:val="6CE32BE3"/>
    <w:rsid w:val="6CF52916"/>
    <w:rsid w:val="6FA44EFF"/>
    <w:rsid w:val="748051BB"/>
    <w:rsid w:val="75A1363B"/>
    <w:rsid w:val="7CDB5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TML Definition"/>
    <w:basedOn w:val="4"/>
    <w:qFormat/>
    <w:uiPriority w:val="0"/>
  </w:style>
  <w:style w:type="character" w:styleId="7">
    <w:name w:val="HTML Variable"/>
    <w:basedOn w:val="4"/>
    <w:qFormat/>
    <w:uiPriority w:val="0"/>
  </w:style>
  <w:style w:type="character" w:styleId="8">
    <w:name w:val="Hyperlink"/>
    <w:basedOn w:val="4"/>
    <w:qFormat/>
    <w:uiPriority w:val="0"/>
    <w:rPr>
      <w:color w:val="333333"/>
      <w:u w:val="none"/>
    </w:rPr>
  </w:style>
  <w:style w:type="character" w:styleId="9">
    <w:name w:val="HTML Code"/>
    <w:basedOn w:val="4"/>
    <w:qFormat/>
    <w:uiPriority w:val="0"/>
    <w:rPr>
      <w:rFonts w:ascii="Courier New" w:hAnsi="Courier New"/>
      <w:sz w:val="20"/>
    </w:rPr>
  </w:style>
  <w:style w:type="character" w:styleId="10">
    <w:name w:val="HTML Cite"/>
    <w:basedOn w:val="4"/>
    <w:qFormat/>
    <w:uiPriority w:val="0"/>
  </w:style>
  <w:style w:type="character" w:customStyle="1" w:styleId="11">
    <w:name w:val="dd"/>
    <w:basedOn w:val="4"/>
    <w:qFormat/>
    <w:uiPriority w:val="0"/>
    <w:rPr>
      <w:b/>
      <w:bCs/>
      <w:sz w:val="42"/>
      <w:szCs w:val="42"/>
    </w:rPr>
  </w:style>
  <w:style w:type="character" w:customStyle="1" w:styleId="12">
    <w:name w:val="hover16"/>
    <w:basedOn w:val="4"/>
    <w:qFormat/>
    <w:uiPriority w:val="0"/>
    <w:rPr>
      <w:shd w:val="clear" w:fill="929292"/>
    </w:rPr>
  </w:style>
  <w:style w:type="character" w:customStyle="1" w:styleId="13">
    <w:name w:val="yyyy"/>
    <w:basedOn w:val="4"/>
    <w:qFormat/>
    <w:uiPriority w:val="0"/>
    <w:rPr>
      <w:color w:val="ABABAB"/>
    </w:rPr>
  </w:style>
  <w:style w:type="character" w:customStyle="1" w:styleId="14">
    <w:name w:val="mmdd"/>
    <w:basedOn w:val="4"/>
    <w:qFormat/>
    <w:uiPriority w:val="0"/>
    <w:rPr>
      <w:sz w:val="23"/>
      <w:szCs w:val="23"/>
    </w:rPr>
  </w:style>
  <w:style w:type="character" w:customStyle="1" w:styleId="15">
    <w:name w:val="a_p_2"/>
    <w:basedOn w:val="4"/>
    <w:qFormat/>
    <w:uiPriority w:val="0"/>
  </w:style>
  <w:style w:type="character" w:customStyle="1" w:styleId="16">
    <w:name w:val="a_p_21"/>
    <w:basedOn w:val="4"/>
    <w:qFormat/>
    <w:uiPriority w:val="0"/>
    <w:rPr>
      <w:sz w:val="27"/>
      <w:szCs w:val="27"/>
    </w:rPr>
  </w:style>
  <w:style w:type="character" w:customStyle="1" w:styleId="17">
    <w:name w:val="a_p_3"/>
    <w:basedOn w:val="4"/>
    <w:qFormat/>
    <w:uiPriority w:val="0"/>
    <w:rPr>
      <w:sz w:val="27"/>
      <w:szCs w:val="27"/>
    </w:rPr>
  </w:style>
  <w:style w:type="character" w:customStyle="1" w:styleId="18">
    <w:name w:val="yyyymm"/>
    <w:basedOn w:val="4"/>
    <w:qFormat/>
    <w:uiPriority w:val="0"/>
    <w:rPr>
      <w:color w:val="999999"/>
    </w:rPr>
  </w:style>
  <w:style w:type="character" w:customStyle="1" w:styleId="19">
    <w:name w:val="yyyymm1"/>
    <w:basedOn w:val="4"/>
    <w:qFormat/>
    <w:uiPriority w:val="0"/>
    <w:rPr>
      <w:color w:val="1864C2"/>
    </w:rPr>
  </w:style>
  <w:style w:type="character" w:customStyle="1" w:styleId="20">
    <w:name w:val="a_p_1"/>
    <w:basedOn w:val="4"/>
    <w:qFormat/>
    <w:uiPriority w:val="0"/>
    <w:rPr>
      <w:sz w:val="27"/>
      <w:szCs w:val="27"/>
    </w:rPr>
  </w:style>
  <w:style w:type="character" w:customStyle="1" w:styleId="21">
    <w:name w:val="layui-laypage-curr"/>
    <w:basedOn w:val="4"/>
    <w:qFormat/>
    <w:uiPriority w:val="0"/>
  </w:style>
  <w:style w:type="character" w:customStyle="1" w:styleId="22">
    <w:name w:val="ul_li_a_1"/>
    <w:basedOn w:val="4"/>
    <w:qFormat/>
    <w:uiPriority w:val="0"/>
    <w:rPr>
      <w:b/>
      <w:bCs/>
      <w:color w:val="FFFFFF"/>
    </w:rPr>
  </w:style>
  <w:style w:type="character" w:customStyle="1" w:styleId="23">
    <w:name w:val="exap"/>
    <w:basedOn w:val="4"/>
    <w:qFormat/>
    <w:uiPriority w:val="0"/>
    <w:rPr>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372</Words>
  <Characters>381</Characters>
  <Lines>0</Lines>
  <Paragraphs>0</Paragraphs>
  <TotalTime>1</TotalTime>
  <ScaleCrop>false</ScaleCrop>
  <LinksUpToDate>false</LinksUpToDate>
  <CharactersWithSpaces>382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2025-01-08T11:13:57Z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025D7D974A5A4B69A3CBE9573C9FF955_13</vt:lpwstr>
  </property>
</Properties>
</file>