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2" w:tblpY="3052"/>
        <w:tblOverlap w:val="never"/>
        <w:tblW w:w="14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917"/>
        <w:gridCol w:w="1302"/>
        <w:gridCol w:w="1203"/>
        <w:gridCol w:w="980"/>
        <w:gridCol w:w="2785"/>
        <w:gridCol w:w="3422"/>
        <w:gridCol w:w="1858"/>
        <w:gridCol w:w="1212"/>
        <w:gridCol w:w="427"/>
      </w:tblGrid>
      <w:tr w14:paraId="00DF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E254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号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31422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行政处罚决定书文号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C460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06C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违法企业名称或违法自然人姓名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D068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法定代表人姓名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EA765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主要违法事实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287D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行政处罚的种类和依据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4B2FD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行政处罚的履行方式和期限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BAB9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做出处罚的机关名称和日期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60B7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14:paraId="55E8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9E65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6AD86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克乌市监处罚〔20</w:t>
            </w:r>
            <w:r>
              <w:rPr>
                <w:rFonts w:hint="default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4〕27号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BA9E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乌尔禾区买尔旦农家乐（买尔旦·阿不都卡迪）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经营超过保质期的食品案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07B7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乌尔禾区买尔旦农家乐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BF2A6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买尔旦·阿不都卡迪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079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乌尔禾区买尔旦农家乐（买尔旦·阿不都卡迪）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经营超过保质期的食品案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行为，</w:t>
            </w:r>
            <w:r>
              <w:rPr>
                <w:rFonts w:hint="eastAsia" w:ascii="仿宋_GB2312" w:hAnsi="仿宋" w:eastAsia="仿宋_GB2312" w:cs="仿宋"/>
                <w:sz w:val="24"/>
              </w:rPr>
              <w:t>违反了《中华人民共和国食品安全法》第三十四条第（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十</w:t>
            </w:r>
            <w:r>
              <w:rPr>
                <w:rFonts w:hint="eastAsia" w:ascii="仿宋_GB2312" w:hAnsi="仿宋" w:eastAsia="仿宋_GB2312" w:cs="仿宋"/>
                <w:sz w:val="24"/>
              </w:rPr>
              <w:t>）项的规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9F70C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处罚种类：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罚款</w:t>
            </w:r>
          </w:p>
          <w:p w14:paraId="6BC3C1B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处罚依据：</w:t>
            </w:r>
            <w:r>
              <w:rPr>
                <w:rFonts w:hint="eastAsia" w:ascii="仿宋_GB2312" w:hAnsi="仿宋" w:eastAsia="仿宋_GB2312" w:cs="仿宋"/>
                <w:sz w:val="24"/>
              </w:rPr>
              <w:t>依据《中华人民共和国食品安全法》第一百二十四条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第一款</w:t>
            </w:r>
            <w:r>
              <w:rPr>
                <w:rFonts w:hint="eastAsia" w:ascii="仿宋_GB2312" w:hAnsi="仿宋" w:eastAsia="仿宋_GB2312" w:cs="仿宋"/>
                <w:sz w:val="24"/>
              </w:rPr>
              <w:t>第(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五</w:t>
            </w:r>
            <w:r>
              <w:rPr>
                <w:rFonts w:hint="eastAsia" w:ascii="仿宋_GB2312" w:hAnsi="仿宋" w:eastAsia="仿宋_GB2312" w:cs="仿宋"/>
                <w:sz w:val="24"/>
              </w:rPr>
              <w:t>)项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予以处罚。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62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在接到处罚决定书之日起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十五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日内将罚没款缴到乌尔禾区工商银行网点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逾期不缴纳罚没款的，根据《中华人民共和国行政处罚法》第七十二条第一项的规定，每日按罚款数额的3%加处罚款，并将依法申请人民法院强制执行。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C3C5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作出处罚的行政机关：乌尔禾区市场监督管理局； 处罚日期：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5年1月13日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CCE7D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1B5DA999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乌尔禾区市场监督管理局行政处罚信息公开表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DllMDIzZTJmOTI1ODI2MzM4NjM2MGI0OGIyMjYifQ=="/>
  </w:docVars>
  <w:rsids>
    <w:rsidRoot w:val="00000000"/>
    <w:rsid w:val="006836D3"/>
    <w:rsid w:val="007A3406"/>
    <w:rsid w:val="05E55D2F"/>
    <w:rsid w:val="061D6D0E"/>
    <w:rsid w:val="0C914FC2"/>
    <w:rsid w:val="0D892EDB"/>
    <w:rsid w:val="130C25E4"/>
    <w:rsid w:val="222A65E3"/>
    <w:rsid w:val="31044DC4"/>
    <w:rsid w:val="375A12C0"/>
    <w:rsid w:val="3AC84793"/>
    <w:rsid w:val="3ADB44C6"/>
    <w:rsid w:val="4511381E"/>
    <w:rsid w:val="47EA3F9B"/>
    <w:rsid w:val="4DB27309"/>
    <w:rsid w:val="4E160AA6"/>
    <w:rsid w:val="4E19534F"/>
    <w:rsid w:val="53281E1B"/>
    <w:rsid w:val="5C981C7E"/>
    <w:rsid w:val="6244496A"/>
    <w:rsid w:val="62503F78"/>
    <w:rsid w:val="64CE3804"/>
    <w:rsid w:val="673F7A07"/>
    <w:rsid w:val="68C504B6"/>
    <w:rsid w:val="6FA44EFF"/>
    <w:rsid w:val="75B2458C"/>
    <w:rsid w:val="77DC7716"/>
    <w:rsid w:val="7BA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autoRedefine/>
    <w:qFormat/>
    <w:uiPriority w:val="0"/>
  </w:style>
  <w:style w:type="character" w:customStyle="1" w:styleId="11">
    <w:name w:val="dd"/>
    <w:basedOn w:val="4"/>
    <w:autoRedefine/>
    <w:qFormat/>
    <w:uiPriority w:val="0"/>
    <w:rPr>
      <w:b/>
      <w:bCs/>
      <w:sz w:val="42"/>
      <w:szCs w:val="42"/>
    </w:rPr>
  </w:style>
  <w:style w:type="character" w:customStyle="1" w:styleId="12">
    <w:name w:val="hover16"/>
    <w:basedOn w:val="4"/>
    <w:autoRedefine/>
    <w:qFormat/>
    <w:uiPriority w:val="0"/>
    <w:rPr>
      <w:shd w:val="clear" w:fill="929292"/>
    </w:rPr>
  </w:style>
  <w:style w:type="character" w:customStyle="1" w:styleId="13">
    <w:name w:val="yyyy"/>
    <w:basedOn w:val="4"/>
    <w:uiPriority w:val="0"/>
    <w:rPr>
      <w:color w:val="ABABAB"/>
    </w:rPr>
  </w:style>
  <w:style w:type="character" w:customStyle="1" w:styleId="14">
    <w:name w:val="mmdd"/>
    <w:basedOn w:val="4"/>
    <w:qFormat/>
    <w:uiPriority w:val="0"/>
    <w:rPr>
      <w:sz w:val="23"/>
      <w:szCs w:val="23"/>
    </w:rPr>
  </w:style>
  <w:style w:type="character" w:customStyle="1" w:styleId="15">
    <w:name w:val="a_p_2"/>
    <w:basedOn w:val="4"/>
    <w:qFormat/>
    <w:uiPriority w:val="0"/>
  </w:style>
  <w:style w:type="character" w:customStyle="1" w:styleId="16">
    <w:name w:val="a_p_21"/>
    <w:basedOn w:val="4"/>
    <w:qFormat/>
    <w:uiPriority w:val="0"/>
    <w:rPr>
      <w:sz w:val="27"/>
      <w:szCs w:val="27"/>
    </w:rPr>
  </w:style>
  <w:style w:type="character" w:customStyle="1" w:styleId="17">
    <w:name w:val="a_p_3"/>
    <w:basedOn w:val="4"/>
    <w:qFormat/>
    <w:uiPriority w:val="0"/>
    <w:rPr>
      <w:sz w:val="27"/>
      <w:szCs w:val="27"/>
    </w:rPr>
  </w:style>
  <w:style w:type="character" w:customStyle="1" w:styleId="18">
    <w:name w:val="yyyymm"/>
    <w:basedOn w:val="4"/>
    <w:qFormat/>
    <w:uiPriority w:val="0"/>
    <w:rPr>
      <w:color w:val="999999"/>
    </w:rPr>
  </w:style>
  <w:style w:type="character" w:customStyle="1" w:styleId="19">
    <w:name w:val="yyyymm1"/>
    <w:basedOn w:val="4"/>
    <w:qFormat/>
    <w:uiPriority w:val="0"/>
    <w:rPr>
      <w:color w:val="1864C2"/>
    </w:rPr>
  </w:style>
  <w:style w:type="character" w:customStyle="1" w:styleId="20">
    <w:name w:val="a_p_1"/>
    <w:basedOn w:val="4"/>
    <w:qFormat/>
    <w:uiPriority w:val="0"/>
    <w:rPr>
      <w:sz w:val="27"/>
      <w:szCs w:val="27"/>
    </w:rPr>
  </w:style>
  <w:style w:type="character" w:customStyle="1" w:styleId="21">
    <w:name w:val="layui-laypage-curr"/>
    <w:basedOn w:val="4"/>
    <w:qFormat/>
    <w:uiPriority w:val="0"/>
  </w:style>
  <w:style w:type="character" w:customStyle="1" w:styleId="22">
    <w:name w:val="ul_li_a_1"/>
    <w:basedOn w:val="4"/>
    <w:autoRedefine/>
    <w:qFormat/>
    <w:uiPriority w:val="0"/>
    <w:rPr>
      <w:b/>
      <w:bCs/>
      <w:color w:val="FFFFFF"/>
    </w:rPr>
  </w:style>
  <w:style w:type="character" w:customStyle="1" w:styleId="23">
    <w:name w:val="exap"/>
    <w:basedOn w:val="4"/>
    <w:autoRedefine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395</Characters>
  <Lines>0</Lines>
  <Paragraphs>0</Paragraphs>
  <TotalTime>0</TotalTime>
  <ScaleCrop>false</ScaleCrop>
  <LinksUpToDate>false</LinksUpToDate>
  <CharactersWithSpaces>398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2025-01-17T10:33:12Z</cp:lastPrinted>
  <dcterms:modified xsi:type="dcterms:W3CDTF">2025-01-17T10:33:45Z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349E90ABEA704FAB83A0F0C6CA953868_13</vt:lpwstr>
  </property>
</Properties>
</file>